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B99" w:rsidRDefault="00D77B99" w:rsidP="00AC10E6">
      <w:pPr>
        <w:spacing w:after="0" w:line="360" w:lineRule="auto"/>
        <w:jc w:val="both"/>
        <w:rPr>
          <w:rFonts w:ascii="Arial" w:hAnsi="Arial" w:cs="Arial"/>
          <w:b/>
          <w:sz w:val="24"/>
          <w:szCs w:val="24"/>
        </w:rPr>
      </w:pPr>
      <w:bookmarkStart w:id="0" w:name="_GoBack"/>
      <w:bookmarkEnd w:id="0"/>
    </w:p>
    <w:p w:rsidR="00277A85" w:rsidRPr="007327CE" w:rsidRDefault="00277A85" w:rsidP="00AC10E6">
      <w:pPr>
        <w:spacing w:after="0" w:line="360" w:lineRule="auto"/>
        <w:jc w:val="both"/>
        <w:rPr>
          <w:rFonts w:ascii="Arial" w:hAnsi="Arial" w:cs="Arial"/>
          <w:sz w:val="24"/>
          <w:szCs w:val="24"/>
        </w:rPr>
      </w:pPr>
      <w:r w:rsidRPr="007327CE">
        <w:rPr>
          <w:rFonts w:ascii="Arial" w:hAnsi="Arial" w:cs="Arial"/>
          <w:b/>
          <w:sz w:val="24"/>
          <w:szCs w:val="24"/>
        </w:rPr>
        <w:t xml:space="preserve">TÍTULO DE LA </w:t>
      </w:r>
      <w:r>
        <w:rPr>
          <w:rFonts w:ascii="Arial" w:hAnsi="Arial" w:cs="Arial"/>
          <w:b/>
          <w:sz w:val="24"/>
          <w:szCs w:val="24"/>
        </w:rPr>
        <w:t>ACTIVIDAD:</w:t>
      </w:r>
      <w:r w:rsidRPr="007327CE">
        <w:rPr>
          <w:rFonts w:ascii="Arial" w:hAnsi="Arial" w:cs="Arial"/>
          <w:b/>
          <w:sz w:val="24"/>
          <w:szCs w:val="24"/>
        </w:rPr>
        <w:t xml:space="preserve">                                                                                                                                                                                              </w:t>
      </w:r>
    </w:p>
    <w:p w:rsidR="00277A85" w:rsidRDefault="00277A85" w:rsidP="00AC10E6">
      <w:pPr>
        <w:spacing w:after="0" w:line="360" w:lineRule="auto"/>
        <w:jc w:val="both"/>
        <w:rPr>
          <w:rFonts w:ascii="Arial" w:hAnsi="Arial" w:cs="Arial"/>
          <w:sz w:val="24"/>
          <w:szCs w:val="24"/>
        </w:rPr>
      </w:pPr>
      <w:r>
        <w:rPr>
          <w:rFonts w:ascii="Arial" w:hAnsi="Arial" w:cs="Arial"/>
          <w:sz w:val="24"/>
          <w:szCs w:val="24"/>
        </w:rPr>
        <w:t>“</w:t>
      </w:r>
      <w:r w:rsidR="00C2095E">
        <w:rPr>
          <w:rFonts w:ascii="Arial" w:hAnsi="Arial" w:cs="Arial"/>
          <w:sz w:val="24"/>
          <w:szCs w:val="24"/>
        </w:rPr>
        <w:t>El derecho y la libertad de expresión en México”</w:t>
      </w:r>
    </w:p>
    <w:p w:rsidR="00277A85" w:rsidRDefault="00277A85" w:rsidP="00AC10E6">
      <w:pPr>
        <w:spacing w:after="0" w:line="360" w:lineRule="auto"/>
        <w:jc w:val="both"/>
        <w:rPr>
          <w:rFonts w:ascii="Arial" w:hAnsi="Arial" w:cs="Arial"/>
          <w:sz w:val="24"/>
          <w:szCs w:val="24"/>
        </w:rPr>
      </w:pPr>
    </w:p>
    <w:p w:rsidR="00277A85" w:rsidRDefault="00277A85" w:rsidP="00AC10E6">
      <w:pPr>
        <w:spacing w:after="0" w:line="360" w:lineRule="auto"/>
        <w:jc w:val="both"/>
        <w:rPr>
          <w:rFonts w:ascii="Arial" w:hAnsi="Arial" w:cs="Arial"/>
          <w:sz w:val="24"/>
          <w:szCs w:val="24"/>
        </w:rPr>
      </w:pPr>
    </w:p>
    <w:p w:rsidR="00277A85" w:rsidRDefault="00277A85" w:rsidP="00AC10E6">
      <w:pPr>
        <w:spacing w:after="0" w:line="360" w:lineRule="auto"/>
        <w:jc w:val="both"/>
        <w:rPr>
          <w:rFonts w:ascii="Arial" w:hAnsi="Arial" w:cs="Arial"/>
          <w:b/>
          <w:sz w:val="24"/>
          <w:szCs w:val="24"/>
        </w:rPr>
      </w:pPr>
      <w:r>
        <w:rPr>
          <w:rFonts w:ascii="Arial" w:hAnsi="Arial" w:cs="Arial"/>
          <w:b/>
          <w:sz w:val="24"/>
          <w:szCs w:val="24"/>
        </w:rPr>
        <w:t>IMPARTIDO POR:</w:t>
      </w:r>
    </w:p>
    <w:p w:rsidR="00277A85" w:rsidRPr="000E21A2" w:rsidRDefault="00277A85" w:rsidP="00AC10E6">
      <w:pPr>
        <w:spacing w:after="0" w:line="360" w:lineRule="auto"/>
        <w:jc w:val="both"/>
        <w:rPr>
          <w:rFonts w:ascii="Arial" w:hAnsi="Arial" w:cs="Arial"/>
          <w:sz w:val="24"/>
          <w:szCs w:val="24"/>
        </w:rPr>
      </w:pPr>
      <w:r w:rsidRPr="000E21A2">
        <w:rPr>
          <w:rFonts w:ascii="Arial" w:hAnsi="Arial" w:cs="Arial"/>
          <w:sz w:val="24"/>
          <w:szCs w:val="24"/>
        </w:rPr>
        <w:t xml:space="preserve">La Comisión Nacional de los Derechos Humanos, en coordinación con el Instituto de Formación Profesional y el Centro de Información e Infraestructura Tecnológica, ambos de la Fiscalía General del Estado de Veracruz. </w:t>
      </w:r>
    </w:p>
    <w:p w:rsidR="00277A85" w:rsidRDefault="00277A85" w:rsidP="00AC10E6">
      <w:pPr>
        <w:spacing w:after="0" w:line="360" w:lineRule="auto"/>
        <w:jc w:val="both"/>
        <w:rPr>
          <w:rFonts w:ascii="Arial" w:hAnsi="Arial" w:cs="Arial"/>
          <w:b/>
          <w:sz w:val="24"/>
          <w:szCs w:val="24"/>
        </w:rPr>
      </w:pPr>
    </w:p>
    <w:p w:rsidR="001F052A" w:rsidRDefault="001F052A" w:rsidP="00AC10E6">
      <w:pPr>
        <w:spacing w:after="0" w:line="360" w:lineRule="auto"/>
        <w:jc w:val="both"/>
        <w:rPr>
          <w:rFonts w:ascii="Arial" w:hAnsi="Arial" w:cs="Arial"/>
          <w:b/>
          <w:sz w:val="24"/>
          <w:szCs w:val="24"/>
        </w:rPr>
      </w:pPr>
    </w:p>
    <w:p w:rsidR="00277A85" w:rsidRDefault="00277A85" w:rsidP="00AC10E6">
      <w:pPr>
        <w:spacing w:after="0" w:line="360" w:lineRule="auto"/>
        <w:jc w:val="both"/>
        <w:rPr>
          <w:rFonts w:ascii="Arial" w:eastAsia="Times New Roman" w:hAnsi="Arial" w:cs="Arial"/>
          <w:color w:val="000000"/>
          <w:sz w:val="24"/>
          <w:szCs w:val="24"/>
          <w:lang w:eastAsia="es-MX"/>
        </w:rPr>
      </w:pPr>
      <w:r w:rsidRPr="00BA11AA">
        <w:rPr>
          <w:rFonts w:ascii="Arial" w:hAnsi="Arial" w:cs="Arial"/>
          <w:b/>
          <w:sz w:val="24"/>
          <w:szCs w:val="24"/>
        </w:rPr>
        <w:t>PONENTE</w:t>
      </w:r>
      <w:r>
        <w:rPr>
          <w:rFonts w:ascii="Arial" w:hAnsi="Arial" w:cs="Arial"/>
          <w:b/>
          <w:sz w:val="24"/>
          <w:szCs w:val="24"/>
        </w:rPr>
        <w:t>:</w:t>
      </w:r>
    </w:p>
    <w:p w:rsidR="00277A85" w:rsidRDefault="00C2095E" w:rsidP="00AC10E6">
      <w:pPr>
        <w:spacing w:after="0" w:line="360" w:lineRule="auto"/>
        <w:jc w:val="both"/>
        <w:rPr>
          <w:rFonts w:ascii="Arial" w:hAnsi="Arial" w:cs="Arial"/>
          <w:sz w:val="24"/>
          <w:szCs w:val="24"/>
        </w:rPr>
      </w:pPr>
      <w:r>
        <w:rPr>
          <w:rFonts w:ascii="Arial" w:hAnsi="Arial" w:cs="Arial"/>
          <w:sz w:val="24"/>
          <w:szCs w:val="24"/>
        </w:rPr>
        <w:t xml:space="preserve">Lic. Jorge Abraham Flores Zamudio, miembro fundador del Sistema Nacional Anticorrupción, y ponente de la Comisión Nacional de los Derechos Humanos. </w:t>
      </w:r>
    </w:p>
    <w:p w:rsidR="00C2095E" w:rsidRDefault="00C2095E" w:rsidP="00AC10E6">
      <w:pPr>
        <w:spacing w:after="0" w:line="360" w:lineRule="auto"/>
        <w:jc w:val="both"/>
        <w:rPr>
          <w:rFonts w:ascii="Arial" w:hAnsi="Arial" w:cs="Arial"/>
          <w:sz w:val="24"/>
          <w:szCs w:val="24"/>
        </w:rPr>
      </w:pPr>
    </w:p>
    <w:p w:rsidR="00C2095E" w:rsidRDefault="00C2095E" w:rsidP="00AC10E6">
      <w:pPr>
        <w:spacing w:after="0" w:line="360" w:lineRule="auto"/>
        <w:jc w:val="both"/>
        <w:rPr>
          <w:rFonts w:ascii="Arial" w:hAnsi="Arial" w:cs="Arial"/>
          <w:sz w:val="24"/>
          <w:szCs w:val="24"/>
        </w:rPr>
      </w:pPr>
    </w:p>
    <w:p w:rsidR="00277A85" w:rsidRDefault="00277A85" w:rsidP="00AC10E6">
      <w:pPr>
        <w:spacing w:after="0" w:line="360" w:lineRule="auto"/>
        <w:jc w:val="both"/>
        <w:rPr>
          <w:rFonts w:ascii="Arial" w:hAnsi="Arial" w:cs="Arial"/>
          <w:b/>
          <w:sz w:val="24"/>
          <w:szCs w:val="24"/>
        </w:rPr>
      </w:pPr>
      <w:r>
        <w:rPr>
          <w:rFonts w:ascii="Arial" w:hAnsi="Arial" w:cs="Arial"/>
          <w:b/>
          <w:sz w:val="24"/>
          <w:szCs w:val="24"/>
        </w:rPr>
        <w:t>MODALIDAD:</w:t>
      </w:r>
    </w:p>
    <w:p w:rsidR="00277A85" w:rsidRDefault="00277A85" w:rsidP="00AC10E6">
      <w:pPr>
        <w:spacing w:after="0" w:line="360" w:lineRule="auto"/>
        <w:jc w:val="both"/>
        <w:rPr>
          <w:rFonts w:ascii="Arial" w:hAnsi="Arial" w:cs="Arial"/>
          <w:sz w:val="24"/>
          <w:szCs w:val="24"/>
        </w:rPr>
      </w:pPr>
      <w:r>
        <w:rPr>
          <w:rFonts w:ascii="Arial" w:hAnsi="Arial" w:cs="Arial"/>
          <w:sz w:val="24"/>
          <w:szCs w:val="24"/>
        </w:rPr>
        <w:t>Videoconferencia a través de la plataforma virtual “Videoconferencias TELMEX”.</w:t>
      </w:r>
    </w:p>
    <w:p w:rsidR="00277A85" w:rsidRDefault="00277A85" w:rsidP="00AC10E6">
      <w:pPr>
        <w:spacing w:after="0" w:line="360" w:lineRule="auto"/>
        <w:jc w:val="both"/>
        <w:rPr>
          <w:rFonts w:ascii="Arial" w:hAnsi="Arial" w:cs="Arial"/>
          <w:sz w:val="24"/>
          <w:szCs w:val="24"/>
        </w:rPr>
      </w:pPr>
    </w:p>
    <w:p w:rsidR="00277A85" w:rsidRDefault="00277A85" w:rsidP="00AC10E6">
      <w:pPr>
        <w:spacing w:after="0" w:line="360" w:lineRule="auto"/>
        <w:jc w:val="both"/>
        <w:rPr>
          <w:rFonts w:ascii="Arial" w:hAnsi="Arial" w:cs="Arial"/>
          <w:sz w:val="24"/>
          <w:szCs w:val="24"/>
        </w:rPr>
      </w:pPr>
    </w:p>
    <w:p w:rsidR="00277A85" w:rsidRDefault="00277A85" w:rsidP="00AC10E6">
      <w:pPr>
        <w:spacing w:after="0" w:line="360" w:lineRule="auto"/>
        <w:jc w:val="both"/>
        <w:rPr>
          <w:rFonts w:ascii="Arial" w:hAnsi="Arial" w:cs="Arial"/>
          <w:sz w:val="24"/>
          <w:szCs w:val="24"/>
        </w:rPr>
      </w:pPr>
      <w:r>
        <w:rPr>
          <w:rFonts w:ascii="Arial" w:hAnsi="Arial" w:cs="Arial"/>
          <w:b/>
          <w:sz w:val="24"/>
          <w:szCs w:val="24"/>
        </w:rPr>
        <w:t>FECHA</w:t>
      </w:r>
    </w:p>
    <w:p w:rsidR="00277A85" w:rsidRDefault="00C2095E" w:rsidP="00AC10E6">
      <w:pPr>
        <w:spacing w:after="0" w:line="360" w:lineRule="auto"/>
        <w:jc w:val="both"/>
        <w:rPr>
          <w:rFonts w:ascii="Arial" w:hAnsi="Arial" w:cs="Arial"/>
          <w:sz w:val="24"/>
          <w:szCs w:val="24"/>
        </w:rPr>
      </w:pPr>
      <w:r>
        <w:rPr>
          <w:rFonts w:ascii="Arial" w:hAnsi="Arial" w:cs="Arial"/>
          <w:sz w:val="24"/>
          <w:szCs w:val="24"/>
        </w:rPr>
        <w:t>26</w:t>
      </w:r>
      <w:r w:rsidR="00F04A01">
        <w:rPr>
          <w:rFonts w:ascii="Arial" w:hAnsi="Arial" w:cs="Arial"/>
          <w:sz w:val="24"/>
          <w:szCs w:val="24"/>
        </w:rPr>
        <w:t xml:space="preserve"> de noviembre de 2020. </w:t>
      </w:r>
    </w:p>
    <w:p w:rsidR="00277A85" w:rsidRDefault="00277A85" w:rsidP="00AC10E6">
      <w:pPr>
        <w:spacing w:after="0" w:line="360" w:lineRule="auto"/>
        <w:jc w:val="both"/>
        <w:rPr>
          <w:rFonts w:ascii="Arial" w:hAnsi="Arial" w:cs="Arial"/>
          <w:sz w:val="24"/>
          <w:szCs w:val="24"/>
        </w:rPr>
      </w:pPr>
    </w:p>
    <w:p w:rsidR="00277A85" w:rsidRDefault="00277A85" w:rsidP="00AC10E6">
      <w:pPr>
        <w:spacing w:after="0" w:line="360" w:lineRule="auto"/>
        <w:jc w:val="both"/>
        <w:rPr>
          <w:rFonts w:ascii="Arial" w:hAnsi="Arial" w:cs="Arial"/>
          <w:sz w:val="24"/>
          <w:szCs w:val="24"/>
        </w:rPr>
      </w:pPr>
    </w:p>
    <w:p w:rsidR="00277A85" w:rsidRDefault="00277A85" w:rsidP="00AC10E6">
      <w:pPr>
        <w:spacing w:after="0" w:line="360" w:lineRule="auto"/>
        <w:jc w:val="both"/>
        <w:rPr>
          <w:rFonts w:ascii="Arial" w:hAnsi="Arial" w:cs="Arial"/>
          <w:sz w:val="24"/>
          <w:szCs w:val="24"/>
        </w:rPr>
      </w:pPr>
      <w:r>
        <w:rPr>
          <w:rFonts w:ascii="Arial" w:hAnsi="Arial" w:cs="Arial"/>
          <w:b/>
          <w:sz w:val="24"/>
          <w:szCs w:val="24"/>
        </w:rPr>
        <w:t>HORARIO-DURACIÓN</w:t>
      </w:r>
    </w:p>
    <w:p w:rsidR="00277A85" w:rsidRPr="000E21A2" w:rsidRDefault="00277A85" w:rsidP="00AC10E6">
      <w:pPr>
        <w:spacing w:after="0" w:line="360" w:lineRule="auto"/>
        <w:jc w:val="both"/>
        <w:rPr>
          <w:rFonts w:ascii="Arial" w:hAnsi="Arial" w:cs="Arial"/>
          <w:sz w:val="24"/>
          <w:szCs w:val="24"/>
        </w:rPr>
      </w:pPr>
      <w:r>
        <w:rPr>
          <w:rFonts w:ascii="Arial" w:hAnsi="Arial" w:cs="Arial"/>
          <w:sz w:val="24"/>
          <w:szCs w:val="24"/>
        </w:rPr>
        <w:t xml:space="preserve">2 horas. De 13:00 a 15:00 horas. </w:t>
      </w:r>
    </w:p>
    <w:p w:rsidR="00277A85" w:rsidRDefault="00277A85" w:rsidP="00AC10E6">
      <w:pPr>
        <w:spacing w:after="0" w:line="360" w:lineRule="auto"/>
        <w:jc w:val="both"/>
        <w:rPr>
          <w:rFonts w:ascii="Arial" w:hAnsi="Arial" w:cs="Arial"/>
          <w:b/>
          <w:sz w:val="24"/>
          <w:szCs w:val="24"/>
        </w:rPr>
      </w:pPr>
      <w:r>
        <w:rPr>
          <w:rFonts w:ascii="Arial" w:hAnsi="Arial" w:cs="Arial"/>
          <w:b/>
          <w:sz w:val="24"/>
          <w:szCs w:val="24"/>
        </w:rPr>
        <w:t xml:space="preserve"> </w:t>
      </w:r>
    </w:p>
    <w:p w:rsidR="00AC10E6" w:rsidRDefault="00AC10E6" w:rsidP="00AC10E6">
      <w:pPr>
        <w:spacing w:after="0" w:line="360" w:lineRule="auto"/>
        <w:jc w:val="both"/>
        <w:rPr>
          <w:rFonts w:ascii="Arial" w:hAnsi="Arial" w:cs="Arial"/>
          <w:b/>
          <w:sz w:val="24"/>
          <w:szCs w:val="24"/>
        </w:rPr>
      </w:pPr>
    </w:p>
    <w:p w:rsidR="00D77B99" w:rsidRDefault="00D77B99" w:rsidP="00AC10E6">
      <w:pPr>
        <w:spacing w:after="0" w:line="360" w:lineRule="auto"/>
        <w:jc w:val="both"/>
        <w:rPr>
          <w:rFonts w:ascii="Arial" w:hAnsi="Arial" w:cs="Arial"/>
          <w:b/>
          <w:sz w:val="24"/>
          <w:szCs w:val="24"/>
        </w:rPr>
      </w:pPr>
    </w:p>
    <w:p w:rsidR="00F04A01" w:rsidRDefault="00F04A01" w:rsidP="00AC10E6">
      <w:pPr>
        <w:spacing w:after="0" w:line="360" w:lineRule="auto"/>
        <w:jc w:val="both"/>
        <w:rPr>
          <w:rFonts w:ascii="Arial" w:hAnsi="Arial" w:cs="Arial"/>
          <w:b/>
          <w:sz w:val="24"/>
          <w:szCs w:val="24"/>
        </w:rPr>
      </w:pPr>
    </w:p>
    <w:p w:rsidR="00C2095E" w:rsidRDefault="00277A85" w:rsidP="00AC10E6">
      <w:pPr>
        <w:spacing w:after="0" w:line="360" w:lineRule="auto"/>
        <w:jc w:val="both"/>
        <w:rPr>
          <w:rFonts w:ascii="Arial" w:hAnsi="Arial" w:cs="Arial"/>
          <w:b/>
          <w:sz w:val="24"/>
          <w:szCs w:val="24"/>
        </w:rPr>
      </w:pPr>
      <w:r>
        <w:rPr>
          <w:rFonts w:ascii="Arial" w:hAnsi="Arial" w:cs="Arial"/>
          <w:b/>
          <w:sz w:val="24"/>
          <w:szCs w:val="24"/>
        </w:rPr>
        <w:lastRenderedPageBreak/>
        <w:t>OBJETIVO</w:t>
      </w:r>
    </w:p>
    <w:p w:rsidR="00C2095E" w:rsidRPr="00C2095E" w:rsidRDefault="00C2095E" w:rsidP="00AC10E6">
      <w:pPr>
        <w:spacing w:after="0" w:line="360" w:lineRule="auto"/>
        <w:jc w:val="both"/>
        <w:rPr>
          <w:rFonts w:ascii="Arial" w:hAnsi="Arial" w:cs="Arial"/>
          <w:sz w:val="24"/>
          <w:szCs w:val="24"/>
        </w:rPr>
      </w:pPr>
      <w:r w:rsidRPr="00C2095E">
        <w:rPr>
          <w:rFonts w:ascii="Arial" w:hAnsi="Arial" w:cs="Arial"/>
          <w:sz w:val="24"/>
          <w:szCs w:val="24"/>
        </w:rPr>
        <w:t>Identificar la importancia de garantizar el derecho a la libertad de expresión, al ser uno de los más fundamentales, esencial para el respeto y promoción de todos los derechos humanos.</w:t>
      </w:r>
    </w:p>
    <w:p w:rsidR="00C2095E" w:rsidRPr="00C2095E" w:rsidRDefault="00C2095E" w:rsidP="00AC10E6">
      <w:pPr>
        <w:spacing w:after="0" w:line="360" w:lineRule="auto"/>
        <w:jc w:val="both"/>
        <w:rPr>
          <w:rFonts w:ascii="Arial" w:hAnsi="Arial" w:cs="Arial"/>
          <w:sz w:val="24"/>
          <w:szCs w:val="24"/>
        </w:rPr>
      </w:pPr>
    </w:p>
    <w:p w:rsidR="00C2095E" w:rsidRPr="00C2095E" w:rsidRDefault="00C2095E" w:rsidP="00AC10E6">
      <w:pPr>
        <w:spacing w:after="0" w:line="360" w:lineRule="auto"/>
        <w:jc w:val="both"/>
        <w:rPr>
          <w:rFonts w:ascii="Arial" w:hAnsi="Arial" w:cs="Arial"/>
          <w:sz w:val="24"/>
          <w:szCs w:val="24"/>
        </w:rPr>
      </w:pPr>
      <w:r w:rsidRPr="00C2095E">
        <w:rPr>
          <w:rFonts w:ascii="Arial" w:hAnsi="Arial" w:cs="Arial"/>
          <w:sz w:val="24"/>
          <w:szCs w:val="24"/>
        </w:rPr>
        <w:t>Las y los</w:t>
      </w:r>
      <w:r>
        <w:rPr>
          <w:rFonts w:ascii="Arial" w:hAnsi="Arial" w:cs="Arial"/>
          <w:sz w:val="24"/>
          <w:szCs w:val="24"/>
        </w:rPr>
        <w:t xml:space="preserve"> participantes conocerán los mecanismos adecuados para promover acciones favorables en pro de </w:t>
      </w:r>
      <w:r w:rsidR="00FD4F97">
        <w:rPr>
          <w:rFonts w:ascii="Arial" w:hAnsi="Arial" w:cs="Arial"/>
          <w:sz w:val="24"/>
          <w:szCs w:val="24"/>
        </w:rPr>
        <w:t xml:space="preserve">la libertad de expresión en México, a través del análisis de los instrumentos tanto nacionales como internacionales, además de los retos existentes para el ejercicio de dicho derecho, y la situación actual en el estado y en el país, señalando las conductas que debe seguir el personal de la Fiscalía General del Estado de Veracruz para actuar ante situaciones de vulneraciones al derecho fundamental de la libertad de expresión. </w:t>
      </w:r>
    </w:p>
    <w:p w:rsidR="00277A85" w:rsidRDefault="00277A85" w:rsidP="00AC10E6">
      <w:pPr>
        <w:spacing w:after="0" w:line="360" w:lineRule="auto"/>
        <w:jc w:val="both"/>
        <w:rPr>
          <w:rFonts w:ascii="Arial" w:hAnsi="Arial" w:cs="Arial"/>
          <w:sz w:val="24"/>
          <w:szCs w:val="24"/>
        </w:rPr>
      </w:pPr>
    </w:p>
    <w:p w:rsidR="007D683A" w:rsidRDefault="00277A85" w:rsidP="001F052A">
      <w:pPr>
        <w:spacing w:line="240" w:lineRule="auto"/>
        <w:jc w:val="both"/>
        <w:rPr>
          <w:rFonts w:ascii="Arial" w:eastAsia="Times New Roman" w:hAnsi="Arial" w:cs="Arial"/>
          <w:color w:val="000000" w:themeColor="text1"/>
          <w:sz w:val="24"/>
          <w:szCs w:val="24"/>
          <w:lang w:eastAsia="es-MX"/>
        </w:rPr>
      </w:pPr>
      <w:r w:rsidRPr="00937807">
        <w:rPr>
          <w:rFonts w:ascii="Arial" w:eastAsia="Times New Roman" w:hAnsi="Arial" w:cs="Arial"/>
          <w:color w:val="000000" w:themeColor="text1"/>
          <w:sz w:val="24"/>
          <w:szCs w:val="24"/>
          <w:lang w:eastAsia="es-MX"/>
        </w:rPr>
        <w:t>El objetivo de esta c</w:t>
      </w:r>
      <w:r w:rsidR="005D5B0B">
        <w:rPr>
          <w:rFonts w:ascii="Arial" w:eastAsia="Times New Roman" w:hAnsi="Arial" w:cs="Arial"/>
          <w:color w:val="000000" w:themeColor="text1"/>
          <w:sz w:val="24"/>
          <w:szCs w:val="24"/>
          <w:lang w:eastAsia="es-MX"/>
        </w:rPr>
        <w:t>apacitación es</w:t>
      </w:r>
      <w:r w:rsidR="00101E61">
        <w:rPr>
          <w:rFonts w:ascii="Arial" w:eastAsia="Times New Roman" w:hAnsi="Arial" w:cs="Arial"/>
          <w:color w:val="000000" w:themeColor="text1"/>
          <w:sz w:val="24"/>
          <w:szCs w:val="24"/>
          <w:lang w:eastAsia="es-MX"/>
        </w:rPr>
        <w:t xml:space="preserve"> </w:t>
      </w:r>
      <w:r w:rsidR="00FD4F97">
        <w:rPr>
          <w:rFonts w:ascii="Arial" w:eastAsia="Times New Roman" w:hAnsi="Arial" w:cs="Arial"/>
          <w:color w:val="000000" w:themeColor="text1"/>
          <w:sz w:val="24"/>
          <w:szCs w:val="24"/>
          <w:lang w:eastAsia="es-MX"/>
        </w:rPr>
        <w:t xml:space="preserve">puntualizar la responsabilidad del Estado y de acabar con toda práctica que censure o restrinja la libertad de expresión de todas las personas.  </w:t>
      </w:r>
    </w:p>
    <w:p w:rsidR="001F052A" w:rsidRDefault="001F052A" w:rsidP="001F052A">
      <w:pPr>
        <w:spacing w:line="240" w:lineRule="auto"/>
        <w:jc w:val="both"/>
        <w:rPr>
          <w:rFonts w:ascii="Arial" w:eastAsia="Times New Roman" w:hAnsi="Arial" w:cs="Arial"/>
          <w:color w:val="000000" w:themeColor="text1"/>
          <w:sz w:val="24"/>
          <w:szCs w:val="24"/>
          <w:lang w:eastAsia="es-MX"/>
        </w:rPr>
      </w:pPr>
    </w:p>
    <w:p w:rsidR="00AF5307" w:rsidRDefault="00AF5307" w:rsidP="001F052A">
      <w:pPr>
        <w:spacing w:line="240" w:lineRule="auto"/>
        <w:jc w:val="both"/>
        <w:rPr>
          <w:rFonts w:ascii="Arial" w:eastAsia="Times New Roman" w:hAnsi="Arial" w:cs="Arial"/>
          <w:color w:val="000000" w:themeColor="text1"/>
          <w:sz w:val="24"/>
          <w:szCs w:val="24"/>
          <w:lang w:eastAsia="es-MX"/>
        </w:rPr>
      </w:pPr>
    </w:p>
    <w:p w:rsidR="00AF5307" w:rsidRPr="00AF5307" w:rsidRDefault="00AF5307" w:rsidP="00AF5307">
      <w:pPr>
        <w:spacing w:line="276" w:lineRule="auto"/>
        <w:jc w:val="both"/>
        <w:rPr>
          <w:rFonts w:ascii="Arial" w:hAnsi="Arial" w:cs="Arial"/>
          <w:b/>
          <w:sz w:val="24"/>
          <w:szCs w:val="24"/>
        </w:rPr>
      </w:pPr>
      <w:r w:rsidRPr="00AF5307">
        <w:rPr>
          <w:rFonts w:ascii="Arial" w:hAnsi="Arial" w:cs="Arial"/>
          <w:b/>
          <w:sz w:val="24"/>
          <w:szCs w:val="24"/>
        </w:rPr>
        <w:t>SÍNTESIS CURRICULAR DEL PONENTE</w:t>
      </w:r>
    </w:p>
    <w:p w:rsidR="00AF5307" w:rsidRPr="00EC68B8" w:rsidRDefault="00AF5307" w:rsidP="00AF5307">
      <w:pPr>
        <w:spacing w:line="276" w:lineRule="auto"/>
        <w:jc w:val="both"/>
        <w:rPr>
          <w:rFonts w:ascii="Arial" w:hAnsi="Arial" w:cs="Arial"/>
          <w:sz w:val="24"/>
          <w:szCs w:val="24"/>
        </w:rPr>
      </w:pPr>
      <w:r w:rsidRPr="00EC68B8">
        <w:rPr>
          <w:rFonts w:ascii="Arial" w:hAnsi="Arial" w:cs="Arial"/>
          <w:sz w:val="24"/>
          <w:szCs w:val="24"/>
        </w:rPr>
        <w:t>Es licenciado y maestrante en derecho por la Facultad de Derecho de la UNAM.</w:t>
      </w:r>
    </w:p>
    <w:p w:rsidR="00AF5307" w:rsidRPr="00EC68B8" w:rsidRDefault="00AF5307" w:rsidP="00AF5307">
      <w:pPr>
        <w:spacing w:line="276" w:lineRule="auto"/>
        <w:jc w:val="both"/>
        <w:rPr>
          <w:rFonts w:ascii="Arial" w:hAnsi="Arial" w:cs="Arial"/>
          <w:sz w:val="24"/>
          <w:szCs w:val="24"/>
        </w:rPr>
      </w:pPr>
      <w:r w:rsidRPr="00EC68B8">
        <w:rPr>
          <w:rFonts w:ascii="Arial" w:hAnsi="Arial" w:cs="Arial"/>
          <w:sz w:val="24"/>
          <w:szCs w:val="24"/>
        </w:rPr>
        <w:t xml:space="preserve">En el sector público se ha desempeñado en el ámbito de administración y procuración de justicia, tanto en el Tribunal Electoral Federal, como en la PGR, hoy FGR, donde obtuvo la certificación emitida por la SETEC del Consejo de Coordinación para la Implementación del Sistema de Justicia Penal. </w:t>
      </w:r>
    </w:p>
    <w:p w:rsidR="00AF5307" w:rsidRPr="00EC68B8" w:rsidRDefault="00AF5307" w:rsidP="00AF5307">
      <w:pPr>
        <w:spacing w:line="276" w:lineRule="auto"/>
        <w:jc w:val="both"/>
        <w:rPr>
          <w:rFonts w:ascii="Arial" w:hAnsi="Arial" w:cs="Arial"/>
          <w:sz w:val="24"/>
          <w:szCs w:val="24"/>
        </w:rPr>
      </w:pPr>
      <w:r w:rsidRPr="00EC68B8">
        <w:rPr>
          <w:rFonts w:ascii="Arial" w:hAnsi="Arial" w:cs="Arial"/>
          <w:sz w:val="24"/>
          <w:szCs w:val="24"/>
        </w:rPr>
        <w:t>En el ámbito privado ha laborado en diversas consultorías jurídicas, y fue el coordinador jurídico de una organización no gubernamental especializada en el estudio de la disciplina pública y combate a la corrupción.</w:t>
      </w:r>
    </w:p>
    <w:p w:rsidR="00AF5307" w:rsidRPr="00EC68B8" w:rsidRDefault="00AF5307" w:rsidP="00AF5307">
      <w:pPr>
        <w:spacing w:line="276" w:lineRule="auto"/>
        <w:jc w:val="both"/>
        <w:rPr>
          <w:rFonts w:ascii="Arial" w:hAnsi="Arial" w:cs="Arial"/>
          <w:sz w:val="24"/>
          <w:szCs w:val="24"/>
        </w:rPr>
      </w:pPr>
      <w:r w:rsidRPr="00EC68B8">
        <w:rPr>
          <w:rFonts w:ascii="Arial" w:hAnsi="Arial" w:cs="Arial"/>
          <w:sz w:val="24"/>
          <w:szCs w:val="24"/>
        </w:rPr>
        <w:t xml:space="preserve">Cuenta con diversos diplomados y cursos, así como un reconocimiento internacional en derecho disciplinario emitido por el Instituto Colombiano de Derecho Disciplinario, con sede en la ciudad de Bogotá, Colombia. </w:t>
      </w:r>
    </w:p>
    <w:p w:rsidR="00AF5307" w:rsidRPr="00EC68B8" w:rsidRDefault="00AF5307" w:rsidP="00AF5307">
      <w:pPr>
        <w:spacing w:line="276" w:lineRule="auto"/>
        <w:jc w:val="both"/>
        <w:rPr>
          <w:rFonts w:ascii="Arial" w:hAnsi="Arial" w:cs="Arial"/>
          <w:sz w:val="24"/>
          <w:szCs w:val="24"/>
        </w:rPr>
      </w:pPr>
      <w:r w:rsidRPr="00EC68B8">
        <w:rPr>
          <w:rFonts w:ascii="Arial" w:hAnsi="Arial" w:cs="Arial"/>
          <w:sz w:val="24"/>
          <w:szCs w:val="24"/>
        </w:rPr>
        <w:lastRenderedPageBreak/>
        <w:t xml:space="preserve">Ha sido ponente y articulista invitado por diversos gobiernos estatales del país, así como por el Instituto de Investigaciones Jurídicas de la UNAM, donde en 2019 acreditó el Diplomado sobre Sistema Interamericano de Derechos Humanos “Héctor </w:t>
      </w:r>
      <w:proofErr w:type="spellStart"/>
      <w:r w:rsidRPr="00EC68B8">
        <w:rPr>
          <w:rFonts w:ascii="Arial" w:hAnsi="Arial" w:cs="Arial"/>
          <w:sz w:val="24"/>
          <w:szCs w:val="24"/>
        </w:rPr>
        <w:t>Fix</w:t>
      </w:r>
      <w:proofErr w:type="spellEnd"/>
      <w:r w:rsidRPr="00EC68B8">
        <w:rPr>
          <w:rFonts w:ascii="Arial" w:hAnsi="Arial" w:cs="Arial"/>
          <w:sz w:val="24"/>
          <w:szCs w:val="24"/>
        </w:rPr>
        <w:t xml:space="preserve"> Zamudio”. </w:t>
      </w:r>
    </w:p>
    <w:p w:rsidR="00AF5307" w:rsidRPr="00EC68B8" w:rsidRDefault="00AF5307" w:rsidP="00AF5307">
      <w:pPr>
        <w:spacing w:line="276" w:lineRule="auto"/>
        <w:jc w:val="both"/>
        <w:rPr>
          <w:rFonts w:ascii="Arial" w:hAnsi="Arial" w:cs="Arial"/>
          <w:sz w:val="24"/>
          <w:szCs w:val="24"/>
        </w:rPr>
      </w:pPr>
      <w:r w:rsidRPr="00EC68B8">
        <w:rPr>
          <w:rFonts w:ascii="Arial" w:hAnsi="Arial" w:cs="Arial"/>
          <w:sz w:val="24"/>
          <w:szCs w:val="24"/>
        </w:rPr>
        <w:t>Actualmente es miembro fundador del Observatorio del Sistema Nacional Anticorrupción por sus siglas “OSNA”.</w:t>
      </w:r>
    </w:p>
    <w:p w:rsidR="00AF5307" w:rsidRPr="00EC68B8" w:rsidRDefault="00AF5307" w:rsidP="00AF5307">
      <w:pPr>
        <w:spacing w:line="276" w:lineRule="auto"/>
        <w:jc w:val="both"/>
        <w:rPr>
          <w:rFonts w:ascii="Arial" w:hAnsi="Arial" w:cs="Arial"/>
          <w:sz w:val="24"/>
          <w:szCs w:val="24"/>
        </w:rPr>
      </w:pPr>
      <w:r w:rsidRPr="00EC68B8">
        <w:rPr>
          <w:rFonts w:ascii="Arial" w:hAnsi="Arial" w:cs="Arial"/>
          <w:sz w:val="24"/>
          <w:szCs w:val="24"/>
        </w:rPr>
        <w:t>Candidato al título de maestro en derecho por la Facultad de Derecho de la UNAM, y se desempeña como ponente de la Comisión Nacional de los Derechos Humanos, donde ha brindado más de 150 conferencias, cursos, talleres y diplomados en torno a la promoción, respeto, protección y garantía de los derechos humanos en México.</w:t>
      </w:r>
    </w:p>
    <w:p w:rsidR="00AF5307" w:rsidRDefault="00AF5307" w:rsidP="001F052A">
      <w:pPr>
        <w:spacing w:line="240" w:lineRule="auto"/>
        <w:jc w:val="both"/>
        <w:rPr>
          <w:rFonts w:ascii="Arial" w:eastAsia="Times New Roman" w:hAnsi="Arial" w:cs="Arial"/>
          <w:color w:val="000000" w:themeColor="text1"/>
          <w:sz w:val="24"/>
          <w:szCs w:val="24"/>
          <w:lang w:eastAsia="es-MX"/>
        </w:rPr>
      </w:pPr>
    </w:p>
    <w:p w:rsidR="00FD4F97" w:rsidRDefault="00FD4F97" w:rsidP="001F052A">
      <w:pPr>
        <w:spacing w:line="240" w:lineRule="auto"/>
        <w:jc w:val="both"/>
        <w:rPr>
          <w:rFonts w:ascii="Arial" w:eastAsia="Times New Roman" w:hAnsi="Arial" w:cs="Arial"/>
          <w:color w:val="000000" w:themeColor="text1"/>
          <w:sz w:val="24"/>
          <w:szCs w:val="24"/>
          <w:lang w:eastAsia="es-MX"/>
        </w:rPr>
      </w:pPr>
    </w:p>
    <w:p w:rsidR="00277A85" w:rsidRPr="007D683A" w:rsidRDefault="00CB1778" w:rsidP="001F052A">
      <w:pPr>
        <w:spacing w:line="240" w:lineRule="auto"/>
        <w:jc w:val="both"/>
        <w:rPr>
          <w:rFonts w:ascii="Arial" w:eastAsia="Times New Roman" w:hAnsi="Arial" w:cs="Arial"/>
          <w:b/>
          <w:color w:val="000000" w:themeColor="text1"/>
          <w:sz w:val="24"/>
          <w:szCs w:val="24"/>
          <w:lang w:eastAsia="es-MX"/>
        </w:rPr>
      </w:pPr>
      <w:r>
        <w:rPr>
          <w:rFonts w:ascii="Arial" w:eastAsia="Times New Roman" w:hAnsi="Arial" w:cs="Arial"/>
          <w:b/>
          <w:color w:val="000000" w:themeColor="text1"/>
          <w:sz w:val="24"/>
          <w:szCs w:val="24"/>
          <w:lang w:eastAsia="es-MX"/>
        </w:rPr>
        <w:t>CONTENIDO TEMÁTICO</w:t>
      </w:r>
      <w:r w:rsidR="007D683A" w:rsidRPr="007D683A">
        <w:rPr>
          <w:rFonts w:ascii="Arial" w:eastAsia="Times New Roman" w:hAnsi="Arial" w:cs="Arial"/>
          <w:b/>
          <w:color w:val="000000" w:themeColor="text1"/>
          <w:sz w:val="24"/>
          <w:szCs w:val="24"/>
          <w:lang w:eastAsia="es-MX"/>
        </w:rPr>
        <w:t>:</w:t>
      </w:r>
    </w:p>
    <w:p w:rsidR="00F2336E" w:rsidRDefault="00212D6C" w:rsidP="00AC10E6">
      <w:pPr>
        <w:pStyle w:val="Prrafodelista"/>
        <w:numPr>
          <w:ilvl w:val="0"/>
          <w:numId w:val="12"/>
        </w:numPr>
        <w:spacing w:line="360" w:lineRule="auto"/>
        <w:jc w:val="both"/>
        <w:rPr>
          <w:rFonts w:ascii="Arial" w:hAnsi="Arial" w:cs="Arial"/>
          <w:sz w:val="24"/>
          <w:szCs w:val="24"/>
        </w:rPr>
      </w:pPr>
      <w:r>
        <w:rPr>
          <w:rFonts w:ascii="Arial" w:hAnsi="Arial" w:cs="Arial"/>
          <w:sz w:val="24"/>
          <w:szCs w:val="24"/>
        </w:rPr>
        <w:t>La libertad de expresión como Derecho Humano.</w:t>
      </w:r>
    </w:p>
    <w:p w:rsidR="00212D6C" w:rsidRDefault="00212D6C" w:rsidP="00212D6C">
      <w:pPr>
        <w:pStyle w:val="Prrafodelista"/>
        <w:numPr>
          <w:ilvl w:val="1"/>
          <w:numId w:val="20"/>
        </w:numPr>
        <w:spacing w:line="360" w:lineRule="auto"/>
        <w:jc w:val="both"/>
        <w:rPr>
          <w:rFonts w:ascii="Arial" w:hAnsi="Arial" w:cs="Arial"/>
          <w:sz w:val="24"/>
          <w:szCs w:val="24"/>
        </w:rPr>
      </w:pPr>
      <w:r>
        <w:rPr>
          <w:rFonts w:ascii="Arial" w:hAnsi="Arial" w:cs="Arial"/>
          <w:sz w:val="24"/>
          <w:szCs w:val="24"/>
        </w:rPr>
        <w:t>Concepto de la libertad de expresión.</w:t>
      </w:r>
    </w:p>
    <w:p w:rsidR="00212D6C" w:rsidRDefault="00212D6C" w:rsidP="00212D6C">
      <w:pPr>
        <w:pStyle w:val="Prrafodelista"/>
        <w:numPr>
          <w:ilvl w:val="1"/>
          <w:numId w:val="20"/>
        </w:numPr>
        <w:spacing w:line="360" w:lineRule="auto"/>
        <w:jc w:val="both"/>
        <w:rPr>
          <w:rFonts w:ascii="Arial" w:hAnsi="Arial" w:cs="Arial"/>
          <w:sz w:val="24"/>
          <w:szCs w:val="24"/>
        </w:rPr>
      </w:pPr>
      <w:r>
        <w:rPr>
          <w:rFonts w:ascii="Arial" w:hAnsi="Arial" w:cs="Arial"/>
          <w:sz w:val="24"/>
          <w:szCs w:val="24"/>
        </w:rPr>
        <w:t xml:space="preserve">Componentes del derecho de libertad de expresión. </w:t>
      </w:r>
    </w:p>
    <w:p w:rsidR="00212D6C" w:rsidRDefault="00E23F5C" w:rsidP="00212D6C">
      <w:pPr>
        <w:pStyle w:val="Prrafodelista"/>
        <w:numPr>
          <w:ilvl w:val="1"/>
          <w:numId w:val="20"/>
        </w:numPr>
        <w:spacing w:line="360" w:lineRule="auto"/>
        <w:jc w:val="both"/>
        <w:rPr>
          <w:rFonts w:ascii="Arial" w:hAnsi="Arial" w:cs="Arial"/>
          <w:sz w:val="24"/>
          <w:szCs w:val="24"/>
        </w:rPr>
      </w:pPr>
      <w:r>
        <w:rPr>
          <w:rFonts w:ascii="Arial" w:hAnsi="Arial" w:cs="Arial"/>
          <w:sz w:val="24"/>
          <w:szCs w:val="24"/>
        </w:rPr>
        <w:t>Dimensiones del derecho de libertad de expresión.</w:t>
      </w:r>
    </w:p>
    <w:p w:rsidR="00E23F5C" w:rsidRPr="00E23F5C" w:rsidRDefault="00E23F5C" w:rsidP="00E23F5C">
      <w:pPr>
        <w:pStyle w:val="Prrafodelista"/>
        <w:numPr>
          <w:ilvl w:val="1"/>
          <w:numId w:val="20"/>
        </w:numPr>
        <w:spacing w:line="360" w:lineRule="auto"/>
        <w:jc w:val="both"/>
        <w:rPr>
          <w:rFonts w:ascii="Arial" w:hAnsi="Arial" w:cs="Arial"/>
          <w:sz w:val="24"/>
          <w:szCs w:val="24"/>
        </w:rPr>
      </w:pPr>
      <w:r>
        <w:rPr>
          <w:rFonts w:ascii="Arial" w:hAnsi="Arial" w:cs="Arial"/>
          <w:sz w:val="24"/>
          <w:szCs w:val="24"/>
        </w:rPr>
        <w:t>Marco internacional del derecho de libertad de expresión.</w:t>
      </w:r>
    </w:p>
    <w:p w:rsidR="00212D6C" w:rsidRDefault="00212D6C" w:rsidP="00AC10E6">
      <w:pPr>
        <w:pStyle w:val="Prrafodelista"/>
        <w:numPr>
          <w:ilvl w:val="0"/>
          <w:numId w:val="12"/>
        </w:numPr>
        <w:spacing w:line="360" w:lineRule="auto"/>
        <w:jc w:val="both"/>
        <w:rPr>
          <w:rFonts w:ascii="Arial" w:hAnsi="Arial" w:cs="Arial"/>
          <w:sz w:val="24"/>
          <w:szCs w:val="24"/>
        </w:rPr>
      </w:pPr>
      <w:r>
        <w:rPr>
          <w:rFonts w:ascii="Arial" w:hAnsi="Arial" w:cs="Arial"/>
          <w:sz w:val="24"/>
          <w:szCs w:val="24"/>
        </w:rPr>
        <w:t xml:space="preserve">Libertad de expresión en México. </w:t>
      </w:r>
    </w:p>
    <w:p w:rsidR="00212D6C" w:rsidRDefault="00212D6C" w:rsidP="00AC10E6">
      <w:pPr>
        <w:pStyle w:val="Prrafodelista"/>
        <w:numPr>
          <w:ilvl w:val="0"/>
          <w:numId w:val="12"/>
        </w:numPr>
        <w:spacing w:line="360" w:lineRule="auto"/>
        <w:jc w:val="both"/>
        <w:rPr>
          <w:rFonts w:ascii="Arial" w:hAnsi="Arial" w:cs="Arial"/>
          <w:sz w:val="24"/>
          <w:szCs w:val="24"/>
        </w:rPr>
      </w:pPr>
      <w:r>
        <w:rPr>
          <w:rFonts w:ascii="Arial" w:hAnsi="Arial" w:cs="Arial"/>
          <w:sz w:val="24"/>
          <w:szCs w:val="24"/>
        </w:rPr>
        <w:t>Periodismo y amenazas a la libertad de expresión.</w:t>
      </w:r>
    </w:p>
    <w:p w:rsidR="00E23F5C" w:rsidRDefault="00E23F5C" w:rsidP="00E23F5C">
      <w:pPr>
        <w:pStyle w:val="Prrafodelista"/>
        <w:spacing w:line="360" w:lineRule="auto"/>
        <w:jc w:val="both"/>
        <w:rPr>
          <w:rFonts w:ascii="Arial" w:hAnsi="Arial" w:cs="Arial"/>
          <w:sz w:val="24"/>
          <w:szCs w:val="24"/>
        </w:rPr>
      </w:pPr>
      <w:r>
        <w:rPr>
          <w:rFonts w:ascii="Arial" w:hAnsi="Arial" w:cs="Arial"/>
          <w:sz w:val="24"/>
          <w:szCs w:val="24"/>
        </w:rPr>
        <w:t xml:space="preserve">3.1 Concepto de periodismo. </w:t>
      </w:r>
    </w:p>
    <w:p w:rsidR="00E23F5C" w:rsidRDefault="00E23F5C" w:rsidP="00E23F5C">
      <w:pPr>
        <w:pStyle w:val="Prrafodelista"/>
        <w:spacing w:line="360" w:lineRule="auto"/>
        <w:jc w:val="both"/>
        <w:rPr>
          <w:rFonts w:ascii="Arial" w:hAnsi="Arial" w:cs="Arial"/>
          <w:sz w:val="24"/>
          <w:szCs w:val="24"/>
        </w:rPr>
      </w:pPr>
      <w:r>
        <w:rPr>
          <w:rFonts w:ascii="Arial" w:hAnsi="Arial" w:cs="Arial"/>
          <w:sz w:val="24"/>
          <w:szCs w:val="24"/>
        </w:rPr>
        <w:t xml:space="preserve">3.2 Censura. </w:t>
      </w:r>
    </w:p>
    <w:p w:rsidR="00E23F5C" w:rsidRDefault="00E23F5C" w:rsidP="00E23F5C">
      <w:pPr>
        <w:pStyle w:val="Prrafodelista"/>
        <w:spacing w:line="360" w:lineRule="auto"/>
        <w:jc w:val="both"/>
        <w:rPr>
          <w:rFonts w:ascii="Arial" w:hAnsi="Arial" w:cs="Arial"/>
          <w:sz w:val="24"/>
          <w:szCs w:val="24"/>
        </w:rPr>
      </w:pPr>
      <w:r>
        <w:rPr>
          <w:rFonts w:ascii="Arial" w:hAnsi="Arial" w:cs="Arial"/>
          <w:sz w:val="24"/>
          <w:szCs w:val="24"/>
        </w:rPr>
        <w:t xml:space="preserve">3.3 Fundamento constitucional del derecho a la libertad de expresión. </w:t>
      </w:r>
    </w:p>
    <w:p w:rsidR="00E23F5C" w:rsidRDefault="00E23F5C" w:rsidP="00E23F5C">
      <w:pPr>
        <w:pStyle w:val="Prrafodelista"/>
        <w:spacing w:line="360" w:lineRule="auto"/>
        <w:jc w:val="both"/>
        <w:rPr>
          <w:rFonts w:ascii="Arial" w:hAnsi="Arial" w:cs="Arial"/>
          <w:sz w:val="24"/>
          <w:szCs w:val="24"/>
        </w:rPr>
      </w:pPr>
      <w:r>
        <w:rPr>
          <w:rFonts w:ascii="Arial" w:hAnsi="Arial" w:cs="Arial"/>
          <w:sz w:val="24"/>
          <w:szCs w:val="24"/>
        </w:rPr>
        <w:t>3.4 Contexto (cifras y estadísticas) de la libertad de expresión en México.</w:t>
      </w:r>
    </w:p>
    <w:p w:rsidR="00E23F5C" w:rsidRPr="00E23F5C" w:rsidRDefault="00E23F5C" w:rsidP="00E23F5C">
      <w:pPr>
        <w:pStyle w:val="Prrafodelista"/>
        <w:spacing w:line="360" w:lineRule="auto"/>
        <w:jc w:val="both"/>
        <w:rPr>
          <w:rFonts w:ascii="Arial" w:hAnsi="Arial" w:cs="Arial"/>
          <w:sz w:val="24"/>
          <w:szCs w:val="24"/>
        </w:rPr>
      </w:pPr>
      <w:r>
        <w:rPr>
          <w:rFonts w:ascii="Arial" w:hAnsi="Arial" w:cs="Arial"/>
          <w:sz w:val="24"/>
          <w:szCs w:val="24"/>
        </w:rPr>
        <w:t>3.5 Amenazas a la libertad de expresión.</w:t>
      </w:r>
    </w:p>
    <w:p w:rsidR="00E23F5C" w:rsidRDefault="00E23F5C" w:rsidP="00AC10E6">
      <w:pPr>
        <w:pStyle w:val="Prrafodelista"/>
        <w:numPr>
          <w:ilvl w:val="0"/>
          <w:numId w:val="12"/>
        </w:numPr>
        <w:spacing w:line="360" w:lineRule="auto"/>
        <w:jc w:val="both"/>
        <w:rPr>
          <w:rFonts w:ascii="Arial" w:hAnsi="Arial" w:cs="Arial"/>
          <w:sz w:val="24"/>
          <w:szCs w:val="24"/>
        </w:rPr>
      </w:pPr>
      <w:r>
        <w:rPr>
          <w:rFonts w:ascii="Arial" w:hAnsi="Arial" w:cs="Arial"/>
          <w:sz w:val="24"/>
          <w:szCs w:val="24"/>
        </w:rPr>
        <w:t xml:space="preserve">Procuración de justicia y persecución del delito contra la libertad de expresión en México. </w:t>
      </w:r>
    </w:p>
    <w:p w:rsidR="00212D6C" w:rsidRDefault="00212D6C" w:rsidP="00AC10E6">
      <w:pPr>
        <w:pStyle w:val="Prrafodelista"/>
        <w:numPr>
          <w:ilvl w:val="0"/>
          <w:numId w:val="12"/>
        </w:numPr>
        <w:spacing w:line="360" w:lineRule="auto"/>
        <w:jc w:val="both"/>
        <w:rPr>
          <w:rFonts w:ascii="Arial" w:hAnsi="Arial" w:cs="Arial"/>
          <w:sz w:val="24"/>
          <w:szCs w:val="24"/>
        </w:rPr>
      </w:pPr>
      <w:r>
        <w:rPr>
          <w:rFonts w:ascii="Arial" w:hAnsi="Arial" w:cs="Arial"/>
          <w:sz w:val="24"/>
          <w:szCs w:val="24"/>
        </w:rPr>
        <w:t xml:space="preserve">La labor de la CNDH en el rubro de protección a periodistas y comunicadores. </w:t>
      </w:r>
    </w:p>
    <w:p w:rsidR="00E23F5C" w:rsidRDefault="00E23F5C" w:rsidP="00E23F5C">
      <w:pPr>
        <w:pStyle w:val="Prrafodelista"/>
        <w:spacing w:line="360" w:lineRule="auto"/>
        <w:jc w:val="both"/>
        <w:rPr>
          <w:rFonts w:ascii="Arial" w:hAnsi="Arial" w:cs="Arial"/>
          <w:sz w:val="24"/>
          <w:szCs w:val="24"/>
        </w:rPr>
      </w:pPr>
      <w:r>
        <w:rPr>
          <w:rFonts w:ascii="Arial" w:hAnsi="Arial" w:cs="Arial"/>
          <w:sz w:val="24"/>
          <w:szCs w:val="24"/>
        </w:rPr>
        <w:t xml:space="preserve">5.1 Mecanismo de Protección para Personas Defensoras de Derechos Humanos y Periodistas. </w:t>
      </w:r>
    </w:p>
    <w:p w:rsidR="00E23F5C" w:rsidRDefault="00E23F5C" w:rsidP="00E23F5C">
      <w:pPr>
        <w:pStyle w:val="Prrafodelista"/>
        <w:spacing w:line="360" w:lineRule="auto"/>
        <w:jc w:val="both"/>
        <w:rPr>
          <w:rFonts w:ascii="Arial" w:hAnsi="Arial" w:cs="Arial"/>
          <w:sz w:val="24"/>
          <w:szCs w:val="24"/>
        </w:rPr>
      </w:pPr>
      <w:r>
        <w:rPr>
          <w:rFonts w:ascii="Arial" w:hAnsi="Arial" w:cs="Arial"/>
          <w:sz w:val="24"/>
          <w:szCs w:val="24"/>
        </w:rPr>
        <w:t xml:space="preserve">5.2 Recomendaciones de la Comisión Nacional de los Derechos Humanos. </w:t>
      </w:r>
    </w:p>
    <w:p w:rsidR="00212D6C" w:rsidRDefault="00212D6C" w:rsidP="00AC10E6">
      <w:pPr>
        <w:pStyle w:val="Prrafodelista"/>
        <w:numPr>
          <w:ilvl w:val="0"/>
          <w:numId w:val="12"/>
        </w:numPr>
        <w:spacing w:line="360" w:lineRule="auto"/>
        <w:jc w:val="both"/>
        <w:rPr>
          <w:rFonts w:ascii="Arial" w:hAnsi="Arial" w:cs="Arial"/>
          <w:sz w:val="24"/>
          <w:szCs w:val="24"/>
        </w:rPr>
      </w:pPr>
      <w:r>
        <w:rPr>
          <w:rFonts w:ascii="Arial" w:hAnsi="Arial" w:cs="Arial"/>
          <w:sz w:val="24"/>
          <w:szCs w:val="24"/>
        </w:rPr>
        <w:lastRenderedPageBreak/>
        <w:t xml:space="preserve">Estándares de la libertad de expresión en el Sistema Interamericano de Derechos Humanos. </w:t>
      </w:r>
    </w:p>
    <w:p w:rsidR="00E23F5C" w:rsidRDefault="00E23F5C" w:rsidP="00E23F5C">
      <w:pPr>
        <w:pStyle w:val="Prrafodelista"/>
        <w:spacing w:line="360" w:lineRule="auto"/>
        <w:jc w:val="both"/>
        <w:rPr>
          <w:rFonts w:ascii="Arial" w:hAnsi="Arial" w:cs="Arial"/>
          <w:sz w:val="24"/>
          <w:szCs w:val="24"/>
        </w:rPr>
      </w:pPr>
      <w:r>
        <w:rPr>
          <w:rFonts w:ascii="Arial" w:hAnsi="Arial" w:cs="Arial"/>
          <w:sz w:val="24"/>
          <w:szCs w:val="24"/>
        </w:rPr>
        <w:t xml:space="preserve">6.1 Universal y sin requisitos. </w:t>
      </w:r>
    </w:p>
    <w:p w:rsidR="00E23F5C" w:rsidRDefault="00E23F5C" w:rsidP="00E23F5C">
      <w:pPr>
        <w:pStyle w:val="Prrafodelista"/>
        <w:spacing w:line="360" w:lineRule="auto"/>
        <w:jc w:val="both"/>
        <w:rPr>
          <w:rFonts w:ascii="Arial" w:hAnsi="Arial" w:cs="Arial"/>
          <w:sz w:val="24"/>
          <w:szCs w:val="24"/>
        </w:rPr>
      </w:pPr>
      <w:r>
        <w:rPr>
          <w:rFonts w:ascii="Arial" w:hAnsi="Arial" w:cs="Arial"/>
          <w:sz w:val="24"/>
          <w:szCs w:val="24"/>
        </w:rPr>
        <w:t>6.2 Restricción a la libertad de expresión.</w:t>
      </w:r>
    </w:p>
    <w:p w:rsidR="00E23F5C" w:rsidRDefault="00E23F5C" w:rsidP="00E23F5C">
      <w:pPr>
        <w:pStyle w:val="Prrafodelista"/>
        <w:spacing w:line="360" w:lineRule="auto"/>
        <w:jc w:val="both"/>
        <w:rPr>
          <w:rFonts w:ascii="Arial" w:hAnsi="Arial" w:cs="Arial"/>
          <w:sz w:val="24"/>
          <w:szCs w:val="24"/>
        </w:rPr>
      </w:pPr>
      <w:r>
        <w:rPr>
          <w:rFonts w:ascii="Arial" w:hAnsi="Arial" w:cs="Arial"/>
          <w:sz w:val="24"/>
          <w:szCs w:val="24"/>
        </w:rPr>
        <w:t>6.3 Periodismo y periodistas.</w:t>
      </w:r>
    </w:p>
    <w:p w:rsidR="00E23F5C" w:rsidRDefault="00E23F5C" w:rsidP="00E23F5C">
      <w:pPr>
        <w:pStyle w:val="Prrafodelista"/>
        <w:spacing w:line="360" w:lineRule="auto"/>
        <w:jc w:val="both"/>
        <w:rPr>
          <w:rFonts w:ascii="Arial" w:hAnsi="Arial" w:cs="Arial"/>
          <w:sz w:val="24"/>
          <w:szCs w:val="24"/>
        </w:rPr>
      </w:pPr>
      <w:r>
        <w:rPr>
          <w:rFonts w:ascii="Arial" w:hAnsi="Arial" w:cs="Arial"/>
          <w:sz w:val="24"/>
          <w:szCs w:val="24"/>
        </w:rPr>
        <w:t>6.4 Protección a periodistas.</w:t>
      </w:r>
    </w:p>
    <w:p w:rsidR="00E23F5C" w:rsidRPr="00E23F5C" w:rsidRDefault="00E23F5C" w:rsidP="00E23F5C">
      <w:pPr>
        <w:pStyle w:val="Prrafodelista"/>
        <w:spacing w:line="360" w:lineRule="auto"/>
        <w:jc w:val="both"/>
        <w:rPr>
          <w:rFonts w:ascii="Arial" w:hAnsi="Arial" w:cs="Arial"/>
          <w:sz w:val="24"/>
          <w:szCs w:val="24"/>
        </w:rPr>
      </w:pPr>
    </w:p>
    <w:p w:rsidR="00E23F5C" w:rsidRDefault="00E23F5C" w:rsidP="00E23F5C">
      <w:pPr>
        <w:pStyle w:val="Prrafodelista"/>
        <w:spacing w:line="360" w:lineRule="auto"/>
        <w:jc w:val="both"/>
        <w:rPr>
          <w:rFonts w:ascii="Arial" w:hAnsi="Arial" w:cs="Arial"/>
          <w:sz w:val="24"/>
          <w:szCs w:val="24"/>
        </w:rPr>
      </w:pPr>
    </w:p>
    <w:p w:rsidR="00E23F5C" w:rsidRPr="00821C80" w:rsidRDefault="00E23F5C" w:rsidP="00E23F5C">
      <w:pPr>
        <w:pStyle w:val="Prrafodelista"/>
        <w:spacing w:line="360" w:lineRule="auto"/>
        <w:jc w:val="both"/>
        <w:rPr>
          <w:rFonts w:ascii="Arial" w:hAnsi="Arial" w:cs="Arial"/>
          <w:b/>
          <w:sz w:val="24"/>
          <w:szCs w:val="24"/>
        </w:rPr>
      </w:pPr>
      <w:r w:rsidRPr="00821C80">
        <w:rPr>
          <w:rFonts w:ascii="Arial" w:hAnsi="Arial" w:cs="Arial"/>
          <w:b/>
          <w:sz w:val="24"/>
          <w:szCs w:val="24"/>
        </w:rPr>
        <w:t xml:space="preserve">BIBLIOGRAFÍA: </w:t>
      </w:r>
    </w:p>
    <w:p w:rsidR="00E23F5C" w:rsidRPr="00821C80" w:rsidRDefault="00E23F5C" w:rsidP="00821C80">
      <w:pPr>
        <w:pStyle w:val="Prrafodelista"/>
        <w:numPr>
          <w:ilvl w:val="0"/>
          <w:numId w:val="21"/>
        </w:numPr>
        <w:spacing w:line="360" w:lineRule="auto"/>
        <w:ind w:left="993" w:firstLine="0"/>
        <w:jc w:val="both"/>
        <w:rPr>
          <w:rFonts w:ascii="Arial" w:hAnsi="Arial" w:cs="Arial"/>
          <w:sz w:val="24"/>
          <w:szCs w:val="24"/>
        </w:rPr>
      </w:pPr>
      <w:r w:rsidRPr="00821C80">
        <w:rPr>
          <w:rFonts w:ascii="Arial" w:hAnsi="Arial" w:cs="Arial"/>
          <w:sz w:val="24"/>
          <w:szCs w:val="24"/>
        </w:rPr>
        <w:t xml:space="preserve">GONZA, Alejandra y GARCÍA RAMÍREZ, Sergio. “La libertad de expresión en la jurisprudencia de la Corte Interamericana de Derechos Humanos.” Editado por la Corte Interamericana de Derechos Humanos y la CDHDF. México. 2007. 97 pp. </w:t>
      </w:r>
    </w:p>
    <w:p w:rsidR="00821C80" w:rsidRPr="00821C80" w:rsidRDefault="00E23F5C" w:rsidP="00821C80">
      <w:pPr>
        <w:pStyle w:val="Prrafodelista"/>
        <w:spacing w:line="360" w:lineRule="auto"/>
        <w:ind w:left="993"/>
        <w:jc w:val="both"/>
        <w:rPr>
          <w:rFonts w:ascii="Arial" w:hAnsi="Arial" w:cs="Arial"/>
          <w:sz w:val="24"/>
          <w:szCs w:val="24"/>
        </w:rPr>
      </w:pPr>
      <w:r w:rsidRPr="00821C80">
        <w:rPr>
          <w:rFonts w:ascii="Segoe UI Symbol" w:hAnsi="Segoe UI Symbol" w:cs="Segoe UI Symbol"/>
          <w:sz w:val="24"/>
          <w:szCs w:val="24"/>
        </w:rPr>
        <w:t>➢</w:t>
      </w:r>
      <w:r w:rsidRPr="00821C80">
        <w:rPr>
          <w:rFonts w:ascii="Arial" w:hAnsi="Arial" w:cs="Arial"/>
          <w:sz w:val="24"/>
          <w:szCs w:val="24"/>
        </w:rPr>
        <w:t xml:space="preserve"> TREJO QUINTANA, Janet coord. “Estudios sobre el cumplimiento e impacto de las recomendaciones generales, informes especiales y pronunciamientos de la CNDH 2001-2017. TOMO IV Persecución a periodistas.” Editado por la CNDH. México. 2018. 336 pp. </w:t>
      </w:r>
    </w:p>
    <w:p w:rsidR="00E23F5C" w:rsidRPr="00821C80" w:rsidRDefault="00E23F5C" w:rsidP="00821C80">
      <w:pPr>
        <w:pStyle w:val="Prrafodelista"/>
        <w:spacing w:line="360" w:lineRule="auto"/>
        <w:ind w:left="993"/>
        <w:jc w:val="both"/>
        <w:rPr>
          <w:rFonts w:ascii="Arial" w:hAnsi="Arial" w:cs="Arial"/>
          <w:sz w:val="24"/>
          <w:szCs w:val="24"/>
        </w:rPr>
      </w:pPr>
      <w:r w:rsidRPr="00821C80">
        <w:rPr>
          <w:rFonts w:ascii="Segoe UI Symbol" w:hAnsi="Segoe UI Symbol" w:cs="Segoe UI Symbol"/>
          <w:sz w:val="24"/>
          <w:szCs w:val="24"/>
        </w:rPr>
        <w:t>➢</w:t>
      </w:r>
      <w:r w:rsidRPr="00821C80">
        <w:rPr>
          <w:rFonts w:ascii="Arial" w:hAnsi="Arial" w:cs="Arial"/>
          <w:sz w:val="24"/>
          <w:szCs w:val="24"/>
        </w:rPr>
        <w:t xml:space="preserve"> Artículo 19 Oficina para México y Centroamérica. “Protocolo de la impunidad en delitos contra periodistas”. Editado por </w:t>
      </w:r>
      <w:proofErr w:type="spellStart"/>
      <w:r w:rsidRPr="00821C80">
        <w:rPr>
          <w:rFonts w:ascii="Arial" w:hAnsi="Arial" w:cs="Arial"/>
          <w:sz w:val="24"/>
          <w:szCs w:val="24"/>
        </w:rPr>
        <w:t>Article</w:t>
      </w:r>
      <w:proofErr w:type="spellEnd"/>
      <w:r w:rsidRPr="00821C80">
        <w:rPr>
          <w:rFonts w:ascii="Arial" w:hAnsi="Arial" w:cs="Arial"/>
          <w:sz w:val="24"/>
          <w:szCs w:val="24"/>
        </w:rPr>
        <w:t xml:space="preserve"> 19 y MacArthur </w:t>
      </w:r>
      <w:proofErr w:type="spellStart"/>
      <w:r w:rsidRPr="00821C80">
        <w:rPr>
          <w:rFonts w:ascii="Arial" w:hAnsi="Arial" w:cs="Arial"/>
          <w:sz w:val="24"/>
          <w:szCs w:val="24"/>
        </w:rPr>
        <w:t>Foundation</w:t>
      </w:r>
      <w:proofErr w:type="spellEnd"/>
      <w:r w:rsidRPr="00821C80">
        <w:rPr>
          <w:rFonts w:ascii="Arial" w:hAnsi="Arial" w:cs="Arial"/>
          <w:sz w:val="24"/>
          <w:szCs w:val="24"/>
        </w:rPr>
        <w:t>. México. 2018. 158 pp.</w:t>
      </w:r>
    </w:p>
    <w:sectPr w:rsidR="00E23F5C" w:rsidRPr="00821C80">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844" w:rsidRDefault="00EF1844">
      <w:pPr>
        <w:spacing w:after="0" w:line="240" w:lineRule="auto"/>
      </w:pPr>
      <w:r>
        <w:separator/>
      </w:r>
    </w:p>
  </w:endnote>
  <w:endnote w:type="continuationSeparator" w:id="0">
    <w:p w:rsidR="00EF1844" w:rsidRDefault="00EF1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896" w:rsidRDefault="003D0993">
    <w:pPr>
      <w:pStyle w:val="Piedepgina"/>
      <w:ind w:left="-567"/>
      <w:jc w:val="both"/>
      <w:rPr>
        <w:sz w:val="18"/>
        <w:szCs w:val="18"/>
      </w:rPr>
    </w:pPr>
    <w:r>
      <w:rPr>
        <w:sz w:val="18"/>
        <w:szCs w:val="18"/>
      </w:rPr>
      <w:t>Calle Río Papaloapan No.16</w:t>
    </w:r>
  </w:p>
  <w:p w:rsidR="00E87896" w:rsidRDefault="003D0993">
    <w:pPr>
      <w:pStyle w:val="Piedepgina"/>
      <w:ind w:left="-567"/>
      <w:jc w:val="both"/>
      <w:rPr>
        <w:sz w:val="18"/>
        <w:szCs w:val="18"/>
      </w:rPr>
    </w:pPr>
    <w:r>
      <w:rPr>
        <w:sz w:val="18"/>
        <w:szCs w:val="18"/>
      </w:rPr>
      <w:t xml:space="preserve"> Col. Cuauhtémoc,</w:t>
    </w:r>
  </w:p>
  <w:p w:rsidR="00E87896" w:rsidRDefault="003D0993">
    <w:pPr>
      <w:pStyle w:val="Piedepgina"/>
      <w:ind w:left="-567"/>
      <w:jc w:val="both"/>
      <w:rPr>
        <w:sz w:val="18"/>
        <w:szCs w:val="18"/>
      </w:rPr>
    </w:pPr>
    <w:r>
      <w:rPr>
        <w:sz w:val="18"/>
        <w:szCs w:val="18"/>
      </w:rPr>
      <w:t>C.P. 91069, Tel. (228) 817.32.78.</w:t>
    </w:r>
  </w:p>
  <w:p w:rsidR="00E87896" w:rsidRDefault="003D0993">
    <w:pPr>
      <w:pStyle w:val="Piedepgina"/>
      <w:ind w:left="-567"/>
      <w:jc w:val="both"/>
      <w:rPr>
        <w:sz w:val="18"/>
        <w:szCs w:val="18"/>
      </w:rPr>
    </w:pPr>
    <w:r>
      <w:rPr>
        <w:sz w:val="18"/>
        <w:szCs w:val="18"/>
      </w:rPr>
      <w:t xml:space="preserve">Xalapa, Veracruz.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844" w:rsidRDefault="00EF1844">
      <w:pPr>
        <w:spacing w:after="0" w:line="240" w:lineRule="auto"/>
      </w:pPr>
      <w:r>
        <w:separator/>
      </w:r>
    </w:p>
  </w:footnote>
  <w:footnote w:type="continuationSeparator" w:id="0">
    <w:p w:rsidR="00EF1844" w:rsidRDefault="00EF18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1AA" w:rsidRPr="0027163C" w:rsidRDefault="00277A85" w:rsidP="00BA11AA">
    <w:pPr>
      <w:pStyle w:val="Encabezado"/>
      <w:spacing w:line="360" w:lineRule="auto"/>
      <w:ind w:left="3181" w:hanging="3181"/>
      <w:jc w:val="right"/>
      <w:rPr>
        <w:rFonts w:ascii="Arial" w:hAnsi="Arial" w:cs="Arial"/>
        <w:color w:val="262626" w:themeColor="text1" w:themeTint="D9"/>
        <w:szCs w:val="20"/>
      </w:rPr>
    </w:pPr>
    <w:r>
      <w:rPr>
        <w:rFonts w:ascii="Arial" w:hAnsi="Arial" w:cs="Arial"/>
        <w:noProof/>
        <w:lang w:eastAsia="es-MX"/>
      </w:rPr>
      <w:drawing>
        <wp:anchor distT="0" distB="0" distL="114300" distR="114300" simplePos="0" relativeHeight="251659264" behindDoc="1" locked="0" layoutInCell="1" allowOverlap="1" wp14:anchorId="3DF7526A" wp14:editId="54217E84">
          <wp:simplePos x="0" y="0"/>
          <wp:positionH relativeFrom="page">
            <wp:posOffset>520065</wp:posOffset>
          </wp:positionH>
          <wp:positionV relativeFrom="page">
            <wp:posOffset>344805</wp:posOffset>
          </wp:positionV>
          <wp:extent cx="1692000" cy="781200"/>
          <wp:effectExtent l="0" t="0" r="3810" b="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iscalía oficial color horizont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2000" cy="781200"/>
                  </a:xfrm>
                  <a:prstGeom prst="rect">
                    <a:avLst/>
                  </a:prstGeom>
                </pic:spPr>
              </pic:pic>
            </a:graphicData>
          </a:graphic>
          <wp14:sizeRelH relativeFrom="page">
            <wp14:pctWidth>0</wp14:pctWidth>
          </wp14:sizeRelH>
          <wp14:sizeRelV relativeFrom="page">
            <wp14:pctHeight>0</wp14:pctHeight>
          </wp14:sizeRelV>
        </wp:anchor>
      </w:drawing>
    </w:r>
    <w:r w:rsidR="00BA11AA">
      <w:rPr>
        <w:rFonts w:ascii="Arial" w:hAnsi="Arial" w:cs="Arial"/>
        <w:color w:val="262626" w:themeColor="text1" w:themeTint="D9"/>
        <w:szCs w:val="20"/>
      </w:rPr>
      <w:t>Instituto de Formación Profesional</w:t>
    </w:r>
  </w:p>
  <w:p w:rsidR="00BA11AA" w:rsidRDefault="00BA11AA" w:rsidP="00BA11AA">
    <w:pPr>
      <w:pStyle w:val="Encabezado"/>
    </w:pPr>
  </w:p>
  <w:p w:rsidR="00BA11AA" w:rsidRDefault="00BA11AA" w:rsidP="00BA11AA">
    <w:pPr>
      <w:pStyle w:val="Encabezado"/>
    </w:pPr>
  </w:p>
  <w:p w:rsidR="00E87896" w:rsidRDefault="003D0993">
    <w:pPr>
      <w:pStyle w:val="Encabezado"/>
      <w:tabs>
        <w:tab w:val="clear" w:pos="4419"/>
        <w:tab w:val="clear" w:pos="8838"/>
        <w:tab w:val="left" w:pos="2730"/>
      </w:tabs>
      <w:rPr>
        <w:rFonts w:ascii="Arial" w:hAnsi="Arial" w:cs="Arial"/>
        <w:sz w:val="24"/>
      </w:rPr>
    </w:pPr>
    <w:r>
      <w:rPr>
        <w:rFonts w:ascii="Arial" w:hAnsi="Arial" w:cs="Arial"/>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30D3B"/>
    <w:multiLevelType w:val="hybridMultilevel"/>
    <w:tmpl w:val="D1E8353A"/>
    <w:lvl w:ilvl="0" w:tplc="B4DE4022">
      <w:start w:val="2"/>
      <w:numFmt w:val="bullet"/>
      <w:lvlText w:val="-"/>
      <w:lvlJc w:val="left"/>
      <w:pPr>
        <w:ind w:left="1080" w:hanging="360"/>
      </w:pPr>
      <w:rPr>
        <w:rFonts w:ascii="Arial" w:eastAsia="Calibr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nsid w:val="04FF55B6"/>
    <w:multiLevelType w:val="hybridMultilevel"/>
    <w:tmpl w:val="D9AADDE2"/>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09DC6183"/>
    <w:multiLevelType w:val="hybridMultilevel"/>
    <w:tmpl w:val="6C72B7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BEE5A63"/>
    <w:multiLevelType w:val="singleLevel"/>
    <w:tmpl w:val="BC5CB9C6"/>
    <w:lvl w:ilvl="0">
      <w:start w:val="1"/>
      <w:numFmt w:val="bullet"/>
      <w:lvlText w:val=""/>
      <w:lvlJc w:val="left"/>
      <w:pPr>
        <w:tabs>
          <w:tab w:val="num" w:pos="720"/>
        </w:tabs>
        <w:ind w:left="360" w:hanging="360"/>
      </w:pPr>
      <w:rPr>
        <w:rFonts w:ascii="Wingdings" w:hAnsi="Wingdings" w:hint="default"/>
        <w:sz w:val="44"/>
      </w:rPr>
    </w:lvl>
  </w:abstractNum>
  <w:abstractNum w:abstractNumId="4">
    <w:nsid w:val="17A551C4"/>
    <w:multiLevelType w:val="hybridMultilevel"/>
    <w:tmpl w:val="8D649C08"/>
    <w:lvl w:ilvl="0" w:tplc="5896E77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1C234FD"/>
    <w:multiLevelType w:val="hybridMultilevel"/>
    <w:tmpl w:val="48A448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9CC23E5"/>
    <w:multiLevelType w:val="hybridMultilevel"/>
    <w:tmpl w:val="62BA15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01F58A0"/>
    <w:multiLevelType w:val="hybridMultilevel"/>
    <w:tmpl w:val="97BC85B4"/>
    <w:lvl w:ilvl="0" w:tplc="B4DE4022">
      <w:start w:val="2"/>
      <w:numFmt w:val="bullet"/>
      <w:lvlText w:val="-"/>
      <w:lvlJc w:val="left"/>
      <w:pPr>
        <w:ind w:left="1080" w:hanging="360"/>
      </w:pPr>
      <w:rPr>
        <w:rFonts w:ascii="Arial" w:eastAsia="Calibr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nsid w:val="3B6850A5"/>
    <w:multiLevelType w:val="multilevel"/>
    <w:tmpl w:val="0EB204A2"/>
    <w:lvl w:ilvl="0">
      <w:start w:val="1"/>
      <w:numFmt w:val="decimal"/>
      <w:lvlText w:val="%1"/>
      <w:lvlJc w:val="left"/>
      <w:pPr>
        <w:ind w:left="396" w:hanging="396"/>
      </w:pPr>
      <w:rPr>
        <w:rFonts w:hint="default"/>
      </w:rPr>
    </w:lvl>
    <w:lvl w:ilvl="1">
      <w:start w:val="1"/>
      <w:numFmt w:val="decimal"/>
      <w:lvlText w:val="%1.%2"/>
      <w:lvlJc w:val="left"/>
      <w:pPr>
        <w:ind w:left="1116" w:hanging="396"/>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nsid w:val="40B51B55"/>
    <w:multiLevelType w:val="hybridMultilevel"/>
    <w:tmpl w:val="72A0F4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1E7768A"/>
    <w:multiLevelType w:val="hybridMultilevel"/>
    <w:tmpl w:val="25D60034"/>
    <w:lvl w:ilvl="0" w:tplc="F940C08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3D20349"/>
    <w:multiLevelType w:val="hybridMultilevel"/>
    <w:tmpl w:val="4BF66F7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nsid w:val="48301A1A"/>
    <w:multiLevelType w:val="multilevel"/>
    <w:tmpl w:val="247E6B32"/>
    <w:lvl w:ilvl="0">
      <w:start w:val="4"/>
      <w:numFmt w:val="decimal"/>
      <w:lvlText w:val="%1."/>
      <w:lvlJc w:val="left"/>
      <w:pPr>
        <w:ind w:left="612" w:hanging="612"/>
      </w:pPr>
      <w:rPr>
        <w:rFonts w:hint="default"/>
      </w:rPr>
    </w:lvl>
    <w:lvl w:ilvl="1">
      <w:start w:val="2"/>
      <w:numFmt w:val="decimal"/>
      <w:lvlText w:val="%1.%2."/>
      <w:lvlJc w:val="left"/>
      <w:pPr>
        <w:ind w:left="1260" w:hanging="72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3">
    <w:nsid w:val="65C20321"/>
    <w:multiLevelType w:val="hybridMultilevel"/>
    <w:tmpl w:val="78EC86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67835652"/>
    <w:multiLevelType w:val="multilevel"/>
    <w:tmpl w:val="C5EEF4A4"/>
    <w:lvl w:ilvl="0">
      <w:start w:val="4"/>
      <w:numFmt w:val="decimal"/>
      <w:lvlText w:val="%1."/>
      <w:lvlJc w:val="left"/>
      <w:pPr>
        <w:ind w:left="612" w:hanging="612"/>
      </w:pPr>
      <w:rPr>
        <w:rFonts w:hint="default"/>
      </w:rPr>
    </w:lvl>
    <w:lvl w:ilvl="1">
      <w:start w:val="2"/>
      <w:numFmt w:val="decimal"/>
      <w:lvlText w:val="%1.%2."/>
      <w:lvlJc w:val="left"/>
      <w:pPr>
        <w:ind w:left="1620" w:hanging="720"/>
      </w:pPr>
      <w:rPr>
        <w:rFonts w:hint="default"/>
      </w:rPr>
    </w:lvl>
    <w:lvl w:ilvl="2">
      <w:start w:val="2"/>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15">
    <w:nsid w:val="6C984787"/>
    <w:multiLevelType w:val="hybridMultilevel"/>
    <w:tmpl w:val="83AAA8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725208E5"/>
    <w:multiLevelType w:val="multilevel"/>
    <w:tmpl w:val="7C2ACEEE"/>
    <w:lvl w:ilvl="0">
      <w:start w:val="1"/>
      <w:numFmt w:val="decimal"/>
      <w:lvlText w:val="%1."/>
      <w:lvlJc w:val="left"/>
      <w:pPr>
        <w:ind w:left="720" w:hanging="360"/>
      </w:pPr>
      <w:rPr>
        <w:rFonts w:ascii="Arial" w:eastAsiaTheme="minorHAnsi" w:hAnsi="Arial" w:cs="Arial"/>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7">
    <w:nsid w:val="729760A9"/>
    <w:multiLevelType w:val="hybridMultilevel"/>
    <w:tmpl w:val="A6C08B9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751907E7"/>
    <w:multiLevelType w:val="hybridMultilevel"/>
    <w:tmpl w:val="3B78BD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76A4422B"/>
    <w:multiLevelType w:val="multilevel"/>
    <w:tmpl w:val="533A71D8"/>
    <w:lvl w:ilvl="0">
      <w:start w:val="4"/>
      <w:numFmt w:val="decimal"/>
      <w:lvlText w:val="%1"/>
      <w:lvlJc w:val="left"/>
      <w:pPr>
        <w:ind w:left="540" w:hanging="540"/>
      </w:pPr>
      <w:rPr>
        <w:rFonts w:hint="default"/>
      </w:rPr>
    </w:lvl>
    <w:lvl w:ilvl="1">
      <w:start w:val="2"/>
      <w:numFmt w:val="decimal"/>
      <w:lvlText w:val="%1.%2"/>
      <w:lvlJc w:val="left"/>
      <w:pPr>
        <w:ind w:left="1080" w:hanging="540"/>
      </w:pPr>
      <w:rPr>
        <w:rFonts w:hint="default"/>
      </w:rPr>
    </w:lvl>
    <w:lvl w:ilvl="2">
      <w:start w:val="4"/>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0">
    <w:nsid w:val="7BFF34E0"/>
    <w:multiLevelType w:val="multilevel"/>
    <w:tmpl w:val="5A282236"/>
    <w:lvl w:ilvl="0">
      <w:start w:val="15"/>
      <w:numFmt w:val="decimal"/>
      <w:lvlText w:val="%1"/>
      <w:lvlJc w:val="left"/>
      <w:pPr>
        <w:ind w:left="468" w:hanging="468"/>
      </w:pPr>
      <w:rPr>
        <w:rFonts w:hint="default"/>
      </w:rPr>
    </w:lvl>
    <w:lvl w:ilvl="1">
      <w:start w:val="1"/>
      <w:numFmt w:val="decimal"/>
      <w:lvlText w:val="%1.%2"/>
      <w:lvlJc w:val="left"/>
      <w:pPr>
        <w:ind w:left="1188" w:hanging="468"/>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6"/>
  </w:num>
  <w:num w:numId="2">
    <w:abstractNumId w:val="9"/>
  </w:num>
  <w:num w:numId="3">
    <w:abstractNumId w:val="11"/>
  </w:num>
  <w:num w:numId="4">
    <w:abstractNumId w:val="5"/>
  </w:num>
  <w:num w:numId="5">
    <w:abstractNumId w:val="17"/>
  </w:num>
  <w:num w:numId="6">
    <w:abstractNumId w:val="4"/>
  </w:num>
  <w:num w:numId="7">
    <w:abstractNumId w:val="13"/>
  </w:num>
  <w:num w:numId="8">
    <w:abstractNumId w:val="18"/>
  </w:num>
  <w:num w:numId="9">
    <w:abstractNumId w:val="15"/>
  </w:num>
  <w:num w:numId="10">
    <w:abstractNumId w:val="3"/>
  </w:num>
  <w:num w:numId="11">
    <w:abstractNumId w:val="10"/>
  </w:num>
  <w:num w:numId="12">
    <w:abstractNumId w:val="16"/>
  </w:num>
  <w:num w:numId="13">
    <w:abstractNumId w:val="7"/>
  </w:num>
  <w:num w:numId="14">
    <w:abstractNumId w:val="2"/>
  </w:num>
  <w:num w:numId="15">
    <w:abstractNumId w:val="0"/>
  </w:num>
  <w:num w:numId="16">
    <w:abstractNumId w:val="12"/>
  </w:num>
  <w:num w:numId="17">
    <w:abstractNumId w:val="19"/>
  </w:num>
  <w:num w:numId="18">
    <w:abstractNumId w:val="14"/>
  </w:num>
  <w:num w:numId="19">
    <w:abstractNumId w:val="20"/>
  </w:num>
  <w:num w:numId="20">
    <w:abstractNumId w:val="8"/>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7F9"/>
    <w:rsid w:val="00021F5A"/>
    <w:rsid w:val="00063F2B"/>
    <w:rsid w:val="0006648C"/>
    <w:rsid w:val="00075DD8"/>
    <w:rsid w:val="00076DF5"/>
    <w:rsid w:val="000778E0"/>
    <w:rsid w:val="000B6EB1"/>
    <w:rsid w:val="000E7F4E"/>
    <w:rsid w:val="000F08F3"/>
    <w:rsid w:val="00101E61"/>
    <w:rsid w:val="001116BA"/>
    <w:rsid w:val="00123B71"/>
    <w:rsid w:val="00180D02"/>
    <w:rsid w:val="001825C2"/>
    <w:rsid w:val="00187C6A"/>
    <w:rsid w:val="001A3CF1"/>
    <w:rsid w:val="001B4F81"/>
    <w:rsid w:val="001C1B4C"/>
    <w:rsid w:val="001F052A"/>
    <w:rsid w:val="00212D6C"/>
    <w:rsid w:val="00270DDB"/>
    <w:rsid w:val="00277A85"/>
    <w:rsid w:val="002840DA"/>
    <w:rsid w:val="0028541A"/>
    <w:rsid w:val="002B2A85"/>
    <w:rsid w:val="002B47C1"/>
    <w:rsid w:val="002C642F"/>
    <w:rsid w:val="002F31E4"/>
    <w:rsid w:val="002F6EBB"/>
    <w:rsid w:val="00305FE2"/>
    <w:rsid w:val="00312036"/>
    <w:rsid w:val="00315C6B"/>
    <w:rsid w:val="00372E7D"/>
    <w:rsid w:val="003B007F"/>
    <w:rsid w:val="003D0993"/>
    <w:rsid w:val="00470CDD"/>
    <w:rsid w:val="00474B3A"/>
    <w:rsid w:val="004839C3"/>
    <w:rsid w:val="004C04EF"/>
    <w:rsid w:val="004D0430"/>
    <w:rsid w:val="004D717C"/>
    <w:rsid w:val="004E4BD0"/>
    <w:rsid w:val="004F041C"/>
    <w:rsid w:val="005906F4"/>
    <w:rsid w:val="00596EBA"/>
    <w:rsid w:val="005A30F0"/>
    <w:rsid w:val="005A7D49"/>
    <w:rsid w:val="005D5B0B"/>
    <w:rsid w:val="005F2344"/>
    <w:rsid w:val="00603EE7"/>
    <w:rsid w:val="006041EC"/>
    <w:rsid w:val="00610B8C"/>
    <w:rsid w:val="00624C2E"/>
    <w:rsid w:val="00634622"/>
    <w:rsid w:val="006673A8"/>
    <w:rsid w:val="00685D80"/>
    <w:rsid w:val="00695412"/>
    <w:rsid w:val="006B279D"/>
    <w:rsid w:val="006E2866"/>
    <w:rsid w:val="006F140A"/>
    <w:rsid w:val="00714881"/>
    <w:rsid w:val="00715E0D"/>
    <w:rsid w:val="00725D89"/>
    <w:rsid w:val="007327CE"/>
    <w:rsid w:val="007469C2"/>
    <w:rsid w:val="00754DA3"/>
    <w:rsid w:val="00782AE5"/>
    <w:rsid w:val="007B757D"/>
    <w:rsid w:val="007D683A"/>
    <w:rsid w:val="00813E78"/>
    <w:rsid w:val="008218EC"/>
    <w:rsid w:val="00821C80"/>
    <w:rsid w:val="008353C0"/>
    <w:rsid w:val="00852850"/>
    <w:rsid w:val="008658CC"/>
    <w:rsid w:val="0087436A"/>
    <w:rsid w:val="008C1FB1"/>
    <w:rsid w:val="008C32BC"/>
    <w:rsid w:val="008F510A"/>
    <w:rsid w:val="00905214"/>
    <w:rsid w:val="009954C5"/>
    <w:rsid w:val="009A5633"/>
    <w:rsid w:val="009C267D"/>
    <w:rsid w:val="009C6676"/>
    <w:rsid w:val="009E0D3E"/>
    <w:rsid w:val="00A030E7"/>
    <w:rsid w:val="00A04B41"/>
    <w:rsid w:val="00A30780"/>
    <w:rsid w:val="00A40325"/>
    <w:rsid w:val="00A51971"/>
    <w:rsid w:val="00A86352"/>
    <w:rsid w:val="00A872F8"/>
    <w:rsid w:val="00A95621"/>
    <w:rsid w:val="00AC10E6"/>
    <w:rsid w:val="00AC1A84"/>
    <w:rsid w:val="00AC40B9"/>
    <w:rsid w:val="00AF0A0C"/>
    <w:rsid w:val="00AF5307"/>
    <w:rsid w:val="00B31202"/>
    <w:rsid w:val="00B40758"/>
    <w:rsid w:val="00B40894"/>
    <w:rsid w:val="00B51FAA"/>
    <w:rsid w:val="00B80550"/>
    <w:rsid w:val="00B82E41"/>
    <w:rsid w:val="00B857A2"/>
    <w:rsid w:val="00BA11AA"/>
    <w:rsid w:val="00BB735C"/>
    <w:rsid w:val="00BC1F71"/>
    <w:rsid w:val="00BC44AA"/>
    <w:rsid w:val="00BC682D"/>
    <w:rsid w:val="00C03564"/>
    <w:rsid w:val="00C13428"/>
    <w:rsid w:val="00C2095E"/>
    <w:rsid w:val="00C524A6"/>
    <w:rsid w:val="00C71B14"/>
    <w:rsid w:val="00CB1778"/>
    <w:rsid w:val="00D13594"/>
    <w:rsid w:val="00D21F47"/>
    <w:rsid w:val="00D77B99"/>
    <w:rsid w:val="00DA616F"/>
    <w:rsid w:val="00DF0A7F"/>
    <w:rsid w:val="00DF0F92"/>
    <w:rsid w:val="00DF6273"/>
    <w:rsid w:val="00E04DBD"/>
    <w:rsid w:val="00E127F9"/>
    <w:rsid w:val="00E23F5C"/>
    <w:rsid w:val="00E32FEF"/>
    <w:rsid w:val="00E46A31"/>
    <w:rsid w:val="00E81095"/>
    <w:rsid w:val="00E87896"/>
    <w:rsid w:val="00E93D83"/>
    <w:rsid w:val="00EA2839"/>
    <w:rsid w:val="00EB5D20"/>
    <w:rsid w:val="00EB782A"/>
    <w:rsid w:val="00ED6E1A"/>
    <w:rsid w:val="00EE6141"/>
    <w:rsid w:val="00EF1844"/>
    <w:rsid w:val="00F04A01"/>
    <w:rsid w:val="00F2336E"/>
    <w:rsid w:val="00F24E65"/>
    <w:rsid w:val="00F44258"/>
    <w:rsid w:val="00F44AA5"/>
    <w:rsid w:val="00F52E04"/>
    <w:rsid w:val="00F678EE"/>
    <w:rsid w:val="00F73513"/>
    <w:rsid w:val="00F73E6F"/>
    <w:rsid w:val="00F749C2"/>
    <w:rsid w:val="00FA0D8A"/>
    <w:rsid w:val="00FD4F97"/>
    <w:rsid w:val="00FF0BD9"/>
    <w:rsid w:val="00FF0D34"/>
    <w:rsid w:val="02E01F53"/>
    <w:rsid w:val="074742F5"/>
    <w:rsid w:val="217840AD"/>
    <w:rsid w:val="30F514AA"/>
    <w:rsid w:val="401A2562"/>
    <w:rsid w:val="4964750A"/>
    <w:rsid w:val="50D20123"/>
    <w:rsid w:val="52AA2B1E"/>
    <w:rsid w:val="54350B05"/>
    <w:rsid w:val="576548CD"/>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E90A7B-5C51-4393-BB30-F17F21BD7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7A85"/>
    <w:pPr>
      <w:spacing w:after="160" w:line="259" w:lineRule="auto"/>
    </w:pPr>
    <w:rPr>
      <w:rFonts w:asciiTheme="minorHAnsi" w:eastAsiaTheme="minorHAnsi" w:hAnsiTheme="minorHAnsi" w:cstheme="minorBid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paragraph" w:styleId="Encabezado">
    <w:name w:val="header"/>
    <w:basedOn w:val="Normal"/>
    <w:link w:val="EncabezadoCar"/>
    <w:unhideWhenUsed/>
    <w:pPr>
      <w:tabs>
        <w:tab w:val="center" w:pos="4419"/>
        <w:tab w:val="right" w:pos="8838"/>
      </w:tabs>
      <w:spacing w:after="0" w:line="240" w:lineRule="auto"/>
    </w:pPr>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styleId="Hipervnculo">
    <w:name w:val="Hyperlink"/>
    <w:basedOn w:val="Fuentedeprrafopredeter"/>
    <w:uiPriority w:val="99"/>
    <w:unhideWhenUsed/>
    <w:rPr>
      <w:color w:val="0563C1" w:themeColor="hyperlink"/>
      <w:u w:val="single"/>
    </w:rPr>
  </w:style>
  <w:style w:type="table" w:styleId="Tablaconcuadrcula">
    <w:name w:val="Table Grid"/>
    <w:basedOn w:val="Tablanormal"/>
    <w:uiPriority w:val="3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cabezadoCar">
    <w:name w:val="Encabezado Car"/>
    <w:basedOn w:val="Fuentedeprrafopredeter"/>
    <w:link w:val="Encabezado"/>
  </w:style>
  <w:style w:type="character" w:customStyle="1" w:styleId="PiedepginaCar">
    <w:name w:val="Pie de página Car"/>
    <w:basedOn w:val="Fuentedeprrafopredeter"/>
    <w:link w:val="Piedepgina"/>
    <w:uiPriority w:val="99"/>
  </w:style>
  <w:style w:type="character" w:customStyle="1" w:styleId="TextodegloboCar">
    <w:name w:val="Texto de globo Car"/>
    <w:basedOn w:val="Fuentedeprrafopredeter"/>
    <w:link w:val="Textodeglobo"/>
    <w:uiPriority w:val="99"/>
    <w:semiHidden/>
    <w:qFormat/>
    <w:rPr>
      <w:rFonts w:ascii="Segoe UI" w:hAnsi="Segoe UI" w:cs="Segoe UI"/>
      <w:sz w:val="18"/>
      <w:szCs w:val="18"/>
    </w:rPr>
  </w:style>
  <w:style w:type="paragraph" w:styleId="Sinespaciado">
    <w:name w:val="No Spacing"/>
    <w:uiPriority w:val="1"/>
    <w:qFormat/>
    <w:pPr>
      <w:spacing w:after="0" w:line="240" w:lineRule="auto"/>
    </w:pPr>
    <w:rPr>
      <w:rFonts w:asciiTheme="minorHAnsi" w:eastAsiaTheme="minorEastAsia" w:hAnsiTheme="minorHAnsi" w:cstheme="minorBidi"/>
      <w:sz w:val="22"/>
      <w:szCs w:val="22"/>
    </w:rPr>
  </w:style>
  <w:style w:type="table" w:customStyle="1" w:styleId="Style10">
    <w:name w:val="_Style 10"/>
    <w:basedOn w:val="TableNormal"/>
    <w:pPr>
      <w:spacing w:after="0" w:line="240" w:lineRule="auto"/>
    </w:pPr>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paragraph" w:styleId="Prrafodelista">
    <w:name w:val="List Paragraph"/>
    <w:basedOn w:val="Normal"/>
    <w:uiPriority w:val="34"/>
    <w:qFormat/>
    <w:rsid w:val="007327CE"/>
    <w:pPr>
      <w:spacing w:after="200" w:line="276" w:lineRule="auto"/>
      <w:ind w:left="720"/>
      <w:contextualSpacing/>
    </w:pPr>
    <w:rPr>
      <w:rFonts w:ascii="Calibri" w:eastAsia="Calibri" w:hAnsi="Calibri" w:cs="Times New Roman"/>
    </w:rPr>
  </w:style>
  <w:style w:type="paragraph" w:styleId="Textoindependiente2">
    <w:name w:val="Body Text 2"/>
    <w:basedOn w:val="Normal"/>
    <w:link w:val="Textoindependiente2Car"/>
    <w:rsid w:val="00B40758"/>
    <w:pPr>
      <w:spacing w:after="0" w:line="240" w:lineRule="auto"/>
      <w:jc w:val="both"/>
    </w:pPr>
    <w:rPr>
      <w:rFonts w:ascii="Lucida Sans" w:eastAsia="Times New Roman" w:hAnsi="Lucida Sans" w:cs="Times New Roman"/>
      <w:sz w:val="24"/>
      <w:szCs w:val="20"/>
      <w:lang w:eastAsia="es-MX"/>
    </w:rPr>
  </w:style>
  <w:style w:type="character" w:customStyle="1" w:styleId="Textoindependiente2Car">
    <w:name w:val="Texto independiente 2 Car"/>
    <w:basedOn w:val="Fuentedeprrafopredeter"/>
    <w:link w:val="Textoindependiente2"/>
    <w:rsid w:val="00B40758"/>
    <w:rPr>
      <w:rFonts w:ascii="Lucida Sans" w:eastAsia="Times New Roman" w:hAnsi="Lucida San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C41169-6648-4EF8-AC99-5EF7E8FE3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782</Words>
  <Characters>4304</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fge</cp:lastModifiedBy>
  <cp:revision>2</cp:revision>
  <cp:lastPrinted>2020-12-10T16:04:00Z</cp:lastPrinted>
  <dcterms:created xsi:type="dcterms:W3CDTF">2021-01-12T16:00:00Z</dcterms:created>
  <dcterms:modified xsi:type="dcterms:W3CDTF">2021-01-12T16:00:00Z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3082-11.2.0.9396</vt:lpwstr>
  </property>
</Properties>
</file>